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Four Chancellors in as many months, a tanking pound, rising mortgage interest rates, threats of a pension fund collapse, the governing party polling at around 20%, Wikipedia having to make a new page for each month of the ‘UK political crisis 2022’, and now our third PM, how the hell did we get here? Well, we need to talk about Scotland first…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Back in 2014 David Cameron’s successful political manoeuvre to grant and then win the Scottish Independence Referendum made him think he could repeat the trick twice. The Conservative Party was facing an existential threat on its right flank by UKIP and Nigel Farage, although it’s debatable how large that threat really was. Some of the Party’s staunchest Eurosceptic MPs had defected or were threatening to. Cameron initially rejected calls for a referendum, however he later promised that a Conservative government would hold an in-or-out referendum on the EU and in the 2015 general election it was included in the manifesto. Brexit essentially found its way onto the mainstream political agenda to thwart the possible split of the Conservative Party.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was the pinnacle achievement of a long campaign by the European Research Group (ERG), a secretive ‘research support group’ and caucus of the Conservative Party </w:t>
      </w:r>
      <w:r w:rsidDel="00000000" w:rsidR="00000000" w:rsidRPr="00000000">
        <w:rPr>
          <w:rtl w:val="0"/>
        </w:rPr>
        <w:t xml:space="preserve">that was </w:t>
      </w:r>
      <w:r w:rsidDel="00000000" w:rsidR="00000000" w:rsidRPr="00000000">
        <w:rPr>
          <w:rtl w:val="0"/>
        </w:rPr>
        <w:t xml:space="preserve">formed in 1993. They worked in coordination with UKIP and others for the single issue of the UK’s withdrawal from the EU and have been criticised for a lack of transparency of their funding and operating as a ‘party-within-a-party’. Much like the Tea Party movement and Freedom Caucus of the Republican Party in the US, they have been able to slowly disrupt the status quo of the Conservative Party and push a hard-line libertarian right wing agenda into the mainstream.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2015, the Tories won their first majority since 1992 and the referendum was set for the following year with Cameron confident that Britain would vote to remain, as Scotland had done 2 years before. This was a catastrophic </w:t>
      </w:r>
      <w:r w:rsidDel="00000000" w:rsidR="00000000" w:rsidRPr="00000000">
        <w:rPr>
          <w:rtl w:val="0"/>
        </w:rPr>
        <w:t xml:space="preserve">underestimation </w:t>
      </w:r>
      <w:r w:rsidDel="00000000" w:rsidR="00000000" w:rsidRPr="00000000">
        <w:rPr>
          <w:rtl w:val="0"/>
        </w:rPr>
        <w:t xml:space="preserve">of Farage’s campaigning abilities and Cameron certainly didn’t expect his old school and university buddy, Boris Johnson, who had up until February 2016 always been seen as a pro-EU liberal, to undergo such a sudden transformation to bonafide Brexiteer. To Cameron’s horror the referendum was lost and he resigned, one year into his triumphant second term as Britain digested the seismic shock that it was to leave the EU and plunged into division. But…at least UKIP had been destroyed!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Theresa May’s time as PM between 2016 and 2019 was dominated by deciding and debating what Brexit actually looked like; customs union or not, hard or soft. The liberal centre of Parliament squandered their position in the conversation by advocating for a repeat of the vote. This was such political folly that the </w:t>
      </w:r>
      <w:r w:rsidDel="00000000" w:rsidR="00000000" w:rsidRPr="00000000">
        <w:rPr>
          <w:rtl w:val="0"/>
        </w:rPr>
        <w:t xml:space="preserve">self-appointed </w:t>
      </w:r>
      <w:r w:rsidDel="00000000" w:rsidR="00000000" w:rsidRPr="00000000">
        <w:rPr>
          <w:rtl w:val="0"/>
        </w:rPr>
        <w:t xml:space="preserve">‘Brexit hard-men’ of the ERG were able to set much of the agenda and drag the definition of Brexit to an evermore extreme position aided by the right-wing press, who diligently screamed ‘traitor’ from their headlines anytime a hard truth was pointed out or concession floated. Corbyn’s leadership of Labour was also declared ‘treacherous’, but this time from the opposite side, as he attempted to tread the line and avoid condemning Brexit out of respect for the support it had in the post-industrial working-class communities, which were traditional Labour heartlands. May was forced to resign, unable to pass the Withdrawal Agreement through Parliament and Boris Johnson entered the ring to deliver the fantasy that only he was willing to lie to the public about.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His landslide victory of 2019 and 80 seat Parliamentary majority was heralded as a breakpoint with the past, and that politics had fundamentally realigned into a new normal. Labour’s late decision to include a pledge to repeat the referendum in their manifesto proved catastrophic for their standing in communities where their voters supported leaving the EU. The Left was told it no longer represented the working-class and that ‘urban metropolitan elites’ were out of touch with the common working man as culture wars were ramped up.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Fast forward to 2022, Britain has withdrawn from the EU and Brexit has almost completely disappeared from public discourse, no longer is it an easy point to decry someone a bitter ‘loser’, and the divisions of Brexit, once thought as the basis of a new alignment for modern politics have almost vanished. The pandemic had much to do with that and much to do with Boris Johnson trashing his reputation and public image, deposed only two-years into his historic term. “Teflon” Boris was no more.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However, there is one subsection of the public that is still obsessed with Brexit and ‘sovereignty’ and the return of a glorious Britannia; the Conservative Party membership who voted to install Liz Truss this September with a mandate from 0.03% of the electorate (LINK PREV ARTICLE). A talentless politician, it was obvious to see the car crash coming, so how did she even get there?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Truss is the groomed ‘Chosen One’ of the shadowy Institute of Economic Affairs (IEA), a thinktank associated with the ‘New Right’ which argues for the role of markets in solving economic and social problems. She was catapulted to power with the praise of a complicit right-wing media machine and a membership bitter at the supposed disloyalty of her rival Rishi Sunak to Boris Johnson. She represents one of the most libertarian elements of the Conservative Party and in her all of the IEA’s free market dreams had come true. Between Prime Minister Truss and Chancellor Kwarteng it was </w:t>
      </w:r>
      <w:r w:rsidDel="00000000" w:rsidR="00000000" w:rsidRPr="00000000">
        <w:rPr>
          <w:i w:val="1"/>
          <w:rtl w:val="0"/>
        </w:rPr>
        <w:t xml:space="preserve">their </w:t>
      </w:r>
      <w:r w:rsidDel="00000000" w:rsidR="00000000" w:rsidRPr="00000000">
        <w:rPr>
          <w:rtl w:val="0"/>
        </w:rPr>
        <w:t xml:space="preserve">people who held the reins of power, the one-nation brand of conservatism of which Cameron and May were advocates had been vanquished.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problem with winning for so long is </w:t>
      </w:r>
      <w:r w:rsidDel="00000000" w:rsidR="00000000" w:rsidRPr="00000000">
        <w:rPr>
          <w:rtl w:val="0"/>
        </w:rPr>
        <w:t xml:space="preserve">that </w:t>
      </w:r>
      <w:r w:rsidDel="00000000" w:rsidR="00000000" w:rsidRPr="00000000">
        <w:rPr>
          <w:rtl w:val="0"/>
        </w:rPr>
        <w:t xml:space="preserve">arrogance sets in. The disastrous mini-budget that included uncosted tax cuts for the rich during a cost of living crisis was announced. The budget was straight from the think tank’s policy book and prompted a now well-documented market backlash, how ironic, and a plunging pound. U-turns were offered, Kwarteng had to resign, but it wasn’t enough as Truss, lacking a public mandate, lost authority over her party and was forced to resign by the men in suits. Ideology crashed into reality and after almost 20 years of positioning for this moment, from the IEA to the ERG to Brexit to Truss, the project imploded.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time around the Parliamentary Conservative Party hasn’t bothered to consult the membership and risk another hardliner and has somewhat coalesced around the ‘sensible’ choice of Rishi Sunak. A fine moment for representation politics as the UK’s first Prime Minister of Indian heritage, richer than the King and unelected by the people. He will probably try to bring 2010 back in vogue and introduce austerity 2.0. Without a public mandate and with a practically ungovernable Conservative Party it remains to be seen how long he will last.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UK still has 2 years on the clock before a general election, unless the Tory Party decides to throw in the towel and hold one earlier, unlikely as it would probably result in their political extinction. So the UK remains hostage to one party while it continues to tear itself apart.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polls have consistently shown since September that if an election was held today Labour would win a landslide and the Scottish Nationalist Party (SNP) could even be the second biggest party in Parliament, with Tories projected to lose around 320 of their 365 seats. This is momentous as less than three years ago the nation was apparently Tory blue and that was predicted to be the case in the post-Brexit world. However, 2019 was not, in fact, a fundamental shift and realignment but a momentary coalition that had coalesced around a single-issue, albeit one from different sides and with multiple facets. The nation now supports nationalisation of energy and transport (60%+) but the management consultants at the top of the Labour Party are not listening; people want change, people need change.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is a warning for all of Europe, Brexit has forced the UK to feel the pinch more acutely, however the common problem remains. We are living in a period where crisis is the norm, not growth, and while politicians lack the imagination, leadership, and initiative to offer alternatives, each government shall fall.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